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安徽新华学院</w:t>
      </w:r>
      <w:r>
        <w:rPr>
          <w:rFonts w:hint="default" w:ascii="Times New Roman" w:hAnsi="Times New Roman" w:cs="Times New Roman"/>
          <w:b/>
          <w:bCs/>
          <w:sz w:val="36"/>
          <w:szCs w:val="44"/>
          <w:lang w:eastAsia="zh-CN"/>
        </w:rPr>
        <w:t>校企合作共建实践</w:t>
      </w:r>
      <w:r>
        <w:rPr>
          <w:rFonts w:hint="default" w:ascii="Times New Roman" w:hAnsi="Times New Roman" w:cs="Times New Roman"/>
          <w:b/>
          <w:bCs/>
          <w:sz w:val="36"/>
          <w:szCs w:val="44"/>
        </w:rPr>
        <w:t>基地标准</w:t>
      </w:r>
    </w:p>
    <w:p>
      <w:pPr>
        <w:spacing w:line="360" w:lineRule="auto"/>
        <w:jc w:val="both"/>
        <w:rPr>
          <w:rFonts w:hint="default" w:ascii="Times New Roman" w:hAnsi="Times New Roman" w:eastAsia="黑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36"/>
          <w:lang w:val="en-US" w:eastAsia="zh-CN"/>
        </w:rPr>
        <w:t xml:space="preserve">    一、基本标准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合作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企业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证照齐全、具备资质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校企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合作共建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实践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基地协议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书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已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签署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/>
          <w:b w:val="0"/>
          <w:bCs w:val="0"/>
          <w:color w:val="0000FF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3. 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校企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合作共建</w:t>
      </w:r>
      <w:r>
        <w:rPr>
          <w:rFonts w:hint="default" w:ascii="Times New Roman" w:hAnsi="Times New Roman" w:cs="Times New Roman"/>
          <w:color w:val="auto"/>
          <w:sz w:val="28"/>
          <w:szCs w:val="28"/>
          <w:lang w:eastAsia="zh-CN"/>
        </w:rPr>
        <w:t>实践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基地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  <w:lang w:eastAsia="zh-CN"/>
        </w:rPr>
        <w:t>已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highlight w:val="none"/>
        </w:rPr>
        <w:t>挂牌。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 xml:space="preserve">4. 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校企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共同领导的组织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机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构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与管理制度完善。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 xml:space="preserve">5. 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校企共同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构建的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指导教师队伍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结构合理。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6.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企业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指导教师承担相关实习指导任务。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inor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7</w:t>
      </w: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. 实习</w:t>
      </w: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过程管理严格，基础材料齐全。有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实习计划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方案和总结，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实习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材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料保存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eastAsia="zh-CN"/>
        </w:rPr>
        <w:t>完好。</w:t>
      </w:r>
    </w:p>
    <w:p>
      <w:pPr>
        <w:spacing w:line="360" w:lineRule="auto"/>
        <w:ind w:firstLine="562" w:firstLineChars="200"/>
        <w:jc w:val="both"/>
        <w:rPr>
          <w:rFonts w:hint="default" w:ascii="Times New Roman" w:hAnsi="Times New Roman" w:eastAsia="黑体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28"/>
          <w:szCs w:val="36"/>
          <w:lang w:val="en-US" w:eastAsia="zh-CN"/>
        </w:rPr>
        <w:t>二、优秀标准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1. 共同建设应用型课程</w:t>
      </w: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2. 共同编写应用型教材。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3. 共建</w:t>
      </w: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嵌入式实验室</w:t>
      </w: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color w:val="auto"/>
          <w:sz w:val="28"/>
          <w:szCs w:val="36"/>
          <w:lang w:val="en-US" w:eastAsia="zh-CN"/>
        </w:rPr>
        <w:t>4. 联合开展横向研究。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5. 合作开展师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资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培养、员工培训。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6. 积极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推进实践教学改革</w:t>
      </w: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7. 毕业生在基地对口就业。</w:t>
      </w:r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8. 开展其他项目合作。</w:t>
      </w:r>
      <w:bookmarkStart w:id="0" w:name="_GoBack"/>
      <w:bookmarkEnd w:id="0"/>
    </w:p>
    <w:p>
      <w:pPr>
        <w:spacing w:line="360" w:lineRule="auto"/>
        <w:ind w:firstLine="560"/>
        <w:jc w:val="both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  <w:t>满足以上条件中4项及以上，认定为优秀。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cs="Times New Roman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cs="Times New Roman" w:eastAsiaTheme="majorEastAsia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2019年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0EF2"/>
    <w:rsid w:val="00D435EA"/>
    <w:rsid w:val="01814D7F"/>
    <w:rsid w:val="01B503C1"/>
    <w:rsid w:val="02284E26"/>
    <w:rsid w:val="04123C5B"/>
    <w:rsid w:val="041E2BAD"/>
    <w:rsid w:val="04E70601"/>
    <w:rsid w:val="056E389C"/>
    <w:rsid w:val="07C77D23"/>
    <w:rsid w:val="096A77A3"/>
    <w:rsid w:val="0CB2786B"/>
    <w:rsid w:val="0CC8419F"/>
    <w:rsid w:val="0D4D5A77"/>
    <w:rsid w:val="0E9826C6"/>
    <w:rsid w:val="0EC41DB2"/>
    <w:rsid w:val="0F784097"/>
    <w:rsid w:val="0FA823B0"/>
    <w:rsid w:val="102C46FC"/>
    <w:rsid w:val="108E69EE"/>
    <w:rsid w:val="123C5132"/>
    <w:rsid w:val="12733723"/>
    <w:rsid w:val="13194FBC"/>
    <w:rsid w:val="15332606"/>
    <w:rsid w:val="1988071E"/>
    <w:rsid w:val="1C344954"/>
    <w:rsid w:val="1CFE48BF"/>
    <w:rsid w:val="1EFC7C55"/>
    <w:rsid w:val="1F477703"/>
    <w:rsid w:val="22E85FBC"/>
    <w:rsid w:val="261C7421"/>
    <w:rsid w:val="27D420B8"/>
    <w:rsid w:val="2E751305"/>
    <w:rsid w:val="2FA05F0E"/>
    <w:rsid w:val="36820BC9"/>
    <w:rsid w:val="36FA45F3"/>
    <w:rsid w:val="370A5622"/>
    <w:rsid w:val="3B305898"/>
    <w:rsid w:val="3C141F0B"/>
    <w:rsid w:val="3C396BB4"/>
    <w:rsid w:val="3CCE2560"/>
    <w:rsid w:val="3DE92B90"/>
    <w:rsid w:val="3FAA76DF"/>
    <w:rsid w:val="45A0068C"/>
    <w:rsid w:val="465552A4"/>
    <w:rsid w:val="4A303223"/>
    <w:rsid w:val="4A903978"/>
    <w:rsid w:val="4B3E4793"/>
    <w:rsid w:val="4B886B0B"/>
    <w:rsid w:val="4BF540F0"/>
    <w:rsid w:val="4C290FF6"/>
    <w:rsid w:val="4D6C1501"/>
    <w:rsid w:val="52467DCE"/>
    <w:rsid w:val="54415B80"/>
    <w:rsid w:val="55B96BD5"/>
    <w:rsid w:val="59CF0A25"/>
    <w:rsid w:val="5D3D5D02"/>
    <w:rsid w:val="5FA22F88"/>
    <w:rsid w:val="6106570F"/>
    <w:rsid w:val="62624750"/>
    <w:rsid w:val="6B067BE0"/>
    <w:rsid w:val="6B117D8E"/>
    <w:rsid w:val="6B9702A2"/>
    <w:rsid w:val="6BC93123"/>
    <w:rsid w:val="6BD57572"/>
    <w:rsid w:val="6CE36391"/>
    <w:rsid w:val="6E370858"/>
    <w:rsid w:val="70FA7B0B"/>
    <w:rsid w:val="75420064"/>
    <w:rsid w:val="7A9B4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shilingli</dc:creator>
  <cp:lastModifiedBy>施伶俐</cp:lastModifiedBy>
  <cp:lastPrinted>2019-02-26T08:59:00Z</cp:lastPrinted>
  <dcterms:modified xsi:type="dcterms:W3CDTF">2019-03-05T00:16:02Z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